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</w:tblPr>
      <w:tblGrid>
        <w:gridCol w:w="5103"/>
        <w:gridCol w:w="5103"/>
      </w:tblGrid>
      <w:tr>
        <w:tc>
          <w:tcPr>
            <w:tcW w:type="dxa" w:w="8504"/>
            <w:shd w:val="clear" w:fill="276749"/>
          </w:tcPr>
          <w:p>
            <w:pPr>
              <w:bidi w:val="1"/>
              <w:jc w:val="right"/>
            </w:pPr>
            <w:r>
              <w:rPr>
                <w:color w:val="FFFFFF"/>
              </w:rPr>
            </w:r>
            <w:r>
              <w:rPr>
                <w:rFonts w:ascii="Arial" w:hAnsi="Arial" w:cs="Arial"/>
                <w:b/>
                <w:color w:val="FFFFFF"/>
                <w:sz w:val="40"/>
                <w:rtl w:val="1"/>
                <w:szCs w:val="40"/>
                <w:bCs/>
              </w:rPr>
              <w:t>👩‍🏫 מדריך למורה – הערוגה שלי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FFFFFF"/>
                <w:sz w:val="20"/>
                <w:rtl w:val="1"/>
                <w:szCs w:val="20"/>
              </w:rPr>
              <w:t>מתבוננים על קנאה · כל הרמות</w:t>
            </w:r>
          </w:p>
        </w:tc>
        <w:tc>
          <w:tcPr>
            <w:tcW w:type="dxa" w:w="1701"/>
          </w:tcPr>
          <w:p>
            <w:pPr>
              <w:jc w:val="left"/>
            </w:pPr>
            <w:r>
              <w:drawing>
                <wp:inline xmlns:a="http://schemas.openxmlformats.org/drawingml/2006/main" xmlns:pic="http://schemas.openxmlformats.org/drawingml/2006/picture">
                  <wp:extent cx="576000" cy="576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.jp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7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/>
    <w:p>
      <w:pPr>
        <w:bidi w:val="1"/>
        <w:spacing w:after="40"/>
        <w:jc w:val="right"/>
      </w:pPr>
      <w:r>
        <w:rPr>
          <w:rFonts w:ascii="Arial" w:hAnsi="Arial" w:cs="Arial"/>
          <w:b/>
          <w:color w:val="276749"/>
          <w:sz w:val="26"/>
          <w:rtl w:val="1"/>
          <w:szCs w:val="26"/>
          <w:bCs/>
        </w:rPr>
        <w:t>🌱 על היחידה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sz w:val="22"/>
          <w:rtl w:val="1"/>
          <w:szCs w:val="22"/>
        </w:rPr>
        <w:t>יחידה רגשית־חברתית על קנאה. הדימוי המרכזי שלנו: "משקפת הקנאה" – כשמכוונים אותה כל הזמן אל מה שיש לאחרים, היא מגדילה את מה שאצלם ומעלימה את מה שאצלנו. התרגיל הוא להוריד את המשקפת ולחזור לטפל ב ערוגה שלי : החוזקות, הקשרים והדברים הטובים שכבר צומחים. המסר: קנאה היא רגש אנושי ונורמלי – היא לא הופכת אף אחד ל"רע". השאלה היא מה עושים איתה.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sz w:val="22"/>
          <w:rtl w:val="1"/>
          <w:szCs w:val="22"/>
        </w:rPr>
        <w:t>🤍 מרחב בטוח: קובעים מראש – משתפים רק מה שנוח, מותר לומר "אני מוותר/ת", לא מזכירים שמות של תלמידים מהכיתה בדוגמאות, ומה שנאמר בכיתה נשאר בכיתה. זוהי פעילות תמיכה ולמידה – לא טיפול . כל סימן למצוקה, פגיעה חוזרת, חרם או אמירה מדאיגה → פונים ליועצת בית הספר באותו יום.</w:t>
      </w:r>
    </w:p>
    <w:p>
      <w:pPr>
        <w:bidi w:val="1"/>
        <w:spacing w:after="40"/>
        <w:jc w:val="right"/>
      </w:pPr>
      <w:r>
        <w:rPr>
          <w:rFonts w:ascii="Arial" w:hAnsi="Arial" w:cs="Arial"/>
          <w:b/>
          <w:color w:val="276749"/>
          <w:sz w:val="26"/>
          <w:rtl w:val="1"/>
          <w:szCs w:val="26"/>
          <w:bCs/>
        </w:rPr>
        <w:t>⏱️ מערך 45 דקות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sz w:val="22"/>
          <w:rtl w:val="1"/>
          <w:szCs w:val="22"/>
        </w:rPr>
        <w:t>• פתיחה (5 ד׳) – "משקפת הקנאה": מחזיקים "משקפת" מגליל נייר או מהידיים. שואלים: מה קורה כשמסתכלים רק דרכה על החצר של מישהו אחר? מה מפסיקים לראות? מציגים את שם היחידה ואת כללי המרחב הבטוח.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sz w:val="22"/>
          <w:rtl w:val="1"/>
          <w:szCs w:val="22"/>
        </w:rPr>
        <w:t>• איך מרגישה קנאה (8 ד׳): בתחנת "🫀 קנאה בגוף ובלב" – כל תלמיד/ה מסמן/ת איפה בגוף, באיזו עוצמה, ואילו רגשות נוספים מתלווים. שיחה: קנאה היא "רגש מעורבב" – לרוב יש בה גם עצב, פחד או רצון.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sz w:val="22"/>
          <w:rtl w:val="1"/>
          <w:szCs w:val="22"/>
        </w:rPr>
        <w:t>• סיפור (10 ד׳): קריאה משותפת של הסיפור ברמה המתאימה (בתחנת "📖 סיפור"), שאלות הבנה עם משוב מיידי ושאלה פתוחה בזוגות.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sz w:val="22"/>
          <w:rtl w:val="1"/>
          <w:szCs w:val="22"/>
        </w:rPr>
        <w:t>• גלגל הדרכים (10 ד׳): בקבוצות של 3–4, כל קבוצה מקבלת 2 תרחישים (באתר או בכרטיסים המודפסים) ובוחרת דרך מתאימה. מסובבים את הגלגל ושואלים: "איך גם הדרך הזו יכולה לעזור כאן?"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sz w:val="22"/>
          <w:rtl w:val="1"/>
          <w:szCs w:val="22"/>
        </w:rPr>
        <w:t>• הערוגה שלי (8 ד׳): כל אחד ואחת "שותלים" לפחות 5 צמחים: חוזקה, תודה, מי שתומך/ת, הצלחה ומה אני רוצה לגדל. אפשר להדפיס ולתלות "גינה כיתתית".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sz w:val="22"/>
          <w:rtl w:val="1"/>
          <w:szCs w:val="22"/>
        </w:rPr>
        <w:t>• סיכום (4 ד׳): סבב "משפט אחד" מתוך בנק המשפטים ("💬 מילים שעוזרות") – משפט פרגון לכיתה או משפט מחזק לעצמי.</w:t>
      </w:r>
    </w:p>
    <w:p>
      <w:pPr>
        <w:bidi w:val="1"/>
        <w:spacing w:after="40"/>
        <w:jc w:val="right"/>
      </w:pPr>
      <w:r>
        <w:rPr>
          <w:rFonts w:ascii="Arial" w:hAnsi="Arial" w:cs="Arial"/>
          <w:b/>
          <w:color w:val="276749"/>
          <w:sz w:val="26"/>
          <w:rtl w:val="1"/>
          <w:szCs w:val="26"/>
          <w:bCs/>
        </w:rPr>
        <w:t>⚡ גרסת 10 דקות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sz w:val="22"/>
          <w:rtl w:val="1"/>
          <w:szCs w:val="22"/>
        </w:rPr>
        <w:t>• (2 ד׳) משקפת הקנאה – שאלה אחת: "מה מפסיקים לראות כשמסתכלים רק על אחרים?"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sz w:val="22"/>
          <w:rtl w:val="1"/>
          <w:szCs w:val="22"/>
        </w:rPr>
        <w:t>• (4 ד׳) שני תרחישים מגלגל הדרכים במליאה – הצבעה על הדרך הכי מתאימה.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sz w:val="22"/>
          <w:rtl w:val="1"/>
          <w:szCs w:val="22"/>
        </w:rPr>
        <w:t>• (3 ד׳) כל תלמיד/ה כותב/ת על פתק צמח אחד לערוגה (חוזקה או תודה).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sz w:val="22"/>
          <w:rtl w:val="1"/>
          <w:szCs w:val="22"/>
        </w:rPr>
        <w:t>• (1 ד׳) משפט מחזק אחד בקול – "גם לי יש…".</w:t>
      </w:r>
    </w:p>
    <w:p>
      <w:pPr>
        <w:bidi w:val="1"/>
        <w:spacing w:after="40"/>
        <w:jc w:val="right"/>
      </w:pPr>
      <w:r>
        <w:rPr>
          <w:rFonts w:ascii="Arial" w:hAnsi="Arial" w:cs="Arial"/>
          <w:b/>
          <w:color w:val="276749"/>
          <w:sz w:val="26"/>
          <w:rtl w:val="1"/>
          <w:szCs w:val="26"/>
          <w:bCs/>
        </w:rPr>
        <w:t>🎚️ מה שונה בכל רמה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sz w:val="20"/>
          <w:rtl w:val="1"/>
          <w:szCs w:val="20"/>
        </w:rPr>
        <w:t>▪ רמה דגשים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sz w:val="20"/>
          <w:rtl w:val="1"/>
          <w:szCs w:val="20"/>
        </w:rPr>
        <w:t>▪ 🎒 יסודי מפת גוף ורגשות עם אימוג׳י, סיפור "החמנייה והנענע", תרחישי כיתה וחצר, "מה רואים ומה לא רואים", מיון פרגון/פגיעה.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sz w:val="20"/>
          <w:rtl w:val="1"/>
          <w:szCs w:val="20"/>
        </w:rPr>
        <w:t>▪ 🧭 חט״ב מחשבות שמגבירות קנאה ומחשבות חלופיות, סיפור "האורות" (קנאה ברשת ותיקון), תרחישי שכבה ורשתות, "מאחורי הפוסט", מיון קנאה/הערכה.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sz w:val="20"/>
          <w:rtl w:val="1"/>
          <w:szCs w:val="20"/>
        </w:rPr>
        <w:t>▪ 🎓 חט״ע שני סוגי קנאה (חשש לאבד / רצון במה שיש לאחר), "קנאה היא מידע", סיפור על השוואה ברשתות, מקורות לדיון, כלל אצבע אישי לגלילה.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sz w:val="20"/>
          <w:rtl w:val="1"/>
          <w:szCs w:val="20"/>
        </w:rPr>
        <w:t>▪ 🟢 עולים טקסטים מנוקדים, מילון מילים עם תרגום לאנגלית, הקראה בקול, סיפור על שתי שפות שהן שני חוזקות.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sz w:val="20"/>
          <w:rtl w:val="1"/>
          <w:szCs w:val="20"/>
        </w:rPr>
        <w:t>▪ 🧩 חנ״מ כפתורים גדולים ותמונות, סיפור בתמונות, בחירה בין שתי אפשרויות, הקראה בקול, דרכי הרגעה פשוטות.</w:t>
      </w:r>
    </w:p>
    <w:p>
      <w:pPr>
        <w:bidi w:val="1"/>
        <w:spacing w:after="40"/>
        <w:jc w:val="right"/>
      </w:pPr>
      <w:r>
        <w:rPr>
          <w:rFonts w:ascii="Arial" w:hAnsi="Arial" w:cs="Arial"/>
          <w:b/>
          <w:color w:val="276749"/>
          <w:sz w:val="26"/>
          <w:rtl w:val="1"/>
          <w:szCs w:val="26"/>
          <w:bCs/>
        </w:rPr>
        <w:t>🧭 קישור למודלים של חוסן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sz w:val="22"/>
          <w:rtl w:val="1"/>
          <w:szCs w:val="22"/>
        </w:rPr>
        <w:t>• עש״ן ד״ק: הנשימה והשרירים מרגיעים את הגוף כשהקנאה "חמה"; ה־ד׳ – דיבור פנימי מחזק ("גם לי יש…", "אני בדרך שלי").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sz w:val="22"/>
          <w:rtl w:val="1"/>
          <w:szCs w:val="22"/>
        </w:rPr>
        <w:t>• גש״ר מאח״ד: הערוגה בנויה מהערוצים – חברה (מי תומך בי), רגש (לתת שם לרגש), שכל (בודקים את התמונה המלאה), דמיון (מה אני רוצה לגדל), גוף ואמונה (מה חשוב לי).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sz w:val="22"/>
          <w:rtl w:val="1"/>
          <w:szCs w:val="22"/>
        </w:rPr>
        <w:t>• מעש״ה: כשחבר/ה מוצף/ת מקנאה או מעלבון – נשארים לידו/ה (מחויבות), מעודדים, שואלים שאלות פשוטות ועוזרים לחזור לפעולה קטנה.</w:t>
      </w:r>
    </w:p>
    <w:p>
      <w:pPr>
        <w:bidi w:val="1"/>
        <w:spacing w:after="40"/>
        <w:jc w:val="right"/>
      </w:pPr>
      <w:r>
        <w:rPr>
          <w:rFonts w:ascii="Arial" w:hAnsi="Arial" w:cs="Arial"/>
          <w:b/>
          <w:color w:val="276749"/>
          <w:sz w:val="26"/>
          <w:rtl w:val="1"/>
          <w:szCs w:val="26"/>
          <w:bCs/>
        </w:rPr>
        <w:t>💡 טיפים להנחיה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sz w:val="22"/>
          <w:rtl w:val="1"/>
          <w:szCs w:val="22"/>
        </w:rPr>
        <w:t>• מנרמלים: גם מבוגרים מקנאים. אפשר לשתף דוגמה אישית קטנה ולא כואבת.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sz w:val="22"/>
          <w:rtl w:val="1"/>
          <w:szCs w:val="22"/>
        </w:rPr>
        <w:t>• מפרידים בין הרגש להתנהגות: "מותר להרגיש – לא מותר לפגוע".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sz w:val="22"/>
          <w:rtl w:val="1"/>
          <w:szCs w:val="22"/>
        </w:rPr>
        <w:t>• לא משווים בין תלמידים בכיתה ולא מבקשים לספר במי מקנאים.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sz w:val="22"/>
          <w:rtl w:val="1"/>
          <w:szCs w:val="22"/>
        </w:rPr>
        <w:t>• בחט״ב ובחט״ע – מזמינים לדבר על רשתות בלי להטיף; שואלים מה כן עוזר להם.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sz w:val="22"/>
          <w:rtl w:val="1"/>
          <w:szCs w:val="22"/>
        </w:rPr>
        <w:t>• שמים לב לתלמידים שמתקשים כלכלית או חברתית – הדוגמאות כתובות כך שלא יפגעו, אבל כדאי להיות קשובים.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sz w:val="22"/>
          <w:rtl w:val="1"/>
          <w:szCs w:val="22"/>
        </w:rPr>
        <w:t>• לחט״ע – מקורות לדיון: "קנאת סופרים תרבה חכמה" (בבא בתרא כא ע״א), ו"הקנאה והתאווה והכבוד מוציאין את האדם מן העולם" (פרקי אבות, פרק ד׳). שאלה: האם שתי האמירות סותרות?</w:t>
      </w:r>
    </w:p>
    <w:sectPr w:rsidR="00FC693F" w:rsidRPr="0006063C" w:rsidSect="00034616">
      <w:footerReference w:type="default" r:id="rId9"/>
      <w:pgSz w:w="11906" w:h="16838"/>
      <w:pgMar w:top="850" w:right="850" w:bottom="850" w:left="85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 w:val="1"/>
      <w:jc w:val="right"/>
    </w:pPr>
    <w:r>
      <w:rPr>
        <w:rFonts w:ascii="Arial" w:hAnsi="Arial" w:cs="Arial"/>
        <w:b w:val="0"/>
        <w:color w:val="666666"/>
        <w:sz w:val="17"/>
        <w:rtl w:val="1"/>
        <w:szCs w:val="17"/>
      </w:rPr>
      <w:t>יצרה: רוית ראש בן ישי · הערוגה שלי – מתבוננים על קנאה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